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5AF0" w14:textId="7EAEA198" w:rsidR="00F9035C" w:rsidRDefault="00F9035C" w:rsidP="00F9035C">
      <w:r>
        <w:rPr>
          <w:rFonts w:hint="eastAsia"/>
        </w:rPr>
        <w:t>一、将原y</w:t>
      </w:r>
      <w:r>
        <w:t>cxk-framework</w:t>
      </w:r>
      <w:r>
        <w:rPr>
          <w:rFonts w:hint="eastAsia"/>
        </w:rPr>
        <w:t>文件夹删除，将组包的同名文件夹替换到新项目里</w:t>
      </w:r>
    </w:p>
    <w:p w14:paraId="0C2B4743" w14:textId="0C7A440D" w:rsidR="00F9035C" w:rsidRPr="00F9035C" w:rsidRDefault="00F9035C" w:rsidP="00F9035C">
      <w:r>
        <w:rPr>
          <w:rFonts w:hint="eastAsia"/>
        </w:rPr>
        <w:t>然后在</w:t>
      </w:r>
      <w:r w:rsidRPr="00F9035C">
        <w:t>com.ycxk.framework.config.SecurityConfig</w:t>
      </w:r>
      <w:r>
        <w:t xml:space="preserve"> </w:t>
      </w:r>
    </w:p>
    <w:p w14:paraId="2EA4A1D3" w14:textId="0D6E810A" w:rsidR="00F9035C" w:rsidRDefault="00F9035C">
      <w:r>
        <w:rPr>
          <w:rFonts w:hint="eastAsia"/>
        </w:rPr>
        <w:t>合并，加上本模块多出来的不经过权限校验的路径</w:t>
      </w:r>
    </w:p>
    <w:p w14:paraId="5DB0E3CC" w14:textId="40434DC0" w:rsidR="00F9035C" w:rsidRDefault="00F9035C">
      <w:r>
        <w:rPr>
          <w:noProof/>
        </w:rPr>
        <w:drawing>
          <wp:inline distT="0" distB="0" distL="0" distR="0" wp14:anchorId="47EE2B4B" wp14:editId="59BB5CF1">
            <wp:extent cx="5274310" cy="542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9F1A" w14:textId="77777777" w:rsidR="00E3757F" w:rsidRDefault="00026F04">
      <w:r>
        <w:rPr>
          <w:rFonts w:hint="eastAsia"/>
        </w:rPr>
        <w:t>检查resource中是否有</w:t>
      </w:r>
      <w:r w:rsidR="006922A3">
        <w:rPr>
          <w:rFonts w:hint="eastAsia"/>
        </w:rPr>
        <w:t>公钥</w:t>
      </w:r>
      <w:r w:rsidR="006922A3">
        <w:rPr>
          <w:noProof/>
        </w:rPr>
        <w:drawing>
          <wp:inline distT="0" distB="0" distL="0" distR="0" wp14:anchorId="09715216" wp14:editId="5B66D9CD">
            <wp:extent cx="2240474" cy="396274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474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A087" w14:textId="521EAF67" w:rsidR="00026F04" w:rsidRDefault="006922A3">
      <w:r>
        <w:rPr>
          <w:rFonts w:hint="eastAsia"/>
        </w:rPr>
        <w:t>（</w:t>
      </w:r>
      <w:r w:rsidR="00E3757F">
        <w:rPr>
          <w:rFonts w:hint="eastAsia"/>
        </w:rPr>
        <w:t>注：</w:t>
      </w:r>
      <w:r>
        <w:rPr>
          <w:rFonts w:hint="eastAsia"/>
        </w:rPr>
        <w:t>现场不需要私钥</w:t>
      </w:r>
      <w:r w:rsidR="00E3757F">
        <w:rPr>
          <w:rFonts w:hint="eastAsia"/>
        </w:rPr>
        <w:t>，也不允许把私钥打包到现场</w:t>
      </w:r>
      <w:r>
        <w:rPr>
          <w:rFonts w:hint="eastAsia"/>
        </w:rPr>
        <w:t>）</w:t>
      </w:r>
    </w:p>
    <w:p w14:paraId="6BF3E685" w14:textId="6ED15A4A" w:rsidR="00F9035C" w:rsidRDefault="00F9035C"/>
    <w:p w14:paraId="7081AAF6" w14:textId="77F2F259" w:rsidR="00F9035C" w:rsidRDefault="00F9035C">
      <w:r>
        <w:rPr>
          <w:rFonts w:hint="eastAsia"/>
        </w:rPr>
        <w:t>二、在</w:t>
      </w:r>
      <w:r w:rsidR="00E63E42" w:rsidRPr="00E63E42">
        <w:t>application-dev</w:t>
      </w:r>
      <w:r w:rsidR="00E63E42">
        <w:rPr>
          <w:rFonts w:hint="eastAsia"/>
        </w:rPr>
        <w:t>.</w:t>
      </w:r>
      <w:r>
        <w:rPr>
          <w:rFonts w:hint="eastAsia"/>
        </w:rPr>
        <w:t>yml中找license配置，修改秘钥路径为</w:t>
      </w:r>
    </w:p>
    <w:p w14:paraId="138864E4" w14:textId="77777777" w:rsidR="00F9035C" w:rsidRDefault="00F9035C" w:rsidP="00F9035C">
      <w:pPr>
        <w:pStyle w:val="HTML"/>
        <w:shd w:val="clear" w:color="auto" w:fill="FFFFFF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b/>
          <w:bCs/>
          <w:color w:val="000080"/>
          <w:sz w:val="21"/>
          <w:szCs w:val="21"/>
        </w:rPr>
        <w:t>license</w:t>
      </w:r>
      <w:r>
        <w:rPr>
          <w:rFonts w:ascii="Consolas" w:hAnsi="Consolas"/>
          <w:color w:val="000000"/>
          <w:sz w:val="21"/>
          <w:szCs w:val="21"/>
        </w:rPr>
        <w:t>:</w:t>
      </w:r>
      <w:r>
        <w:rPr>
          <w:rFonts w:ascii="Consolas" w:hAnsi="Consolas"/>
          <w:color w:val="000000"/>
          <w:sz w:val="21"/>
          <w:szCs w:val="21"/>
        </w:rPr>
        <w:br/>
        <w:t xml:space="preserve">  </w:t>
      </w:r>
      <w:r>
        <w:rPr>
          <w:rFonts w:ascii="Consolas" w:hAnsi="Consolas"/>
          <w:b/>
          <w:bCs/>
          <w:color w:val="000080"/>
          <w:sz w:val="21"/>
          <w:szCs w:val="21"/>
        </w:rPr>
        <w:t>publicKeysStorePath</w:t>
      </w:r>
      <w:r>
        <w:rPr>
          <w:rFonts w:ascii="Consolas" w:hAnsi="Consolas"/>
          <w:color w:val="000000"/>
          <w:sz w:val="21"/>
          <w:szCs w:val="21"/>
        </w:rPr>
        <w:t>: publicCerts.keystore</w:t>
      </w:r>
      <w:r>
        <w:rPr>
          <w:rFonts w:ascii="Consolas" w:hAnsi="Consolas"/>
          <w:color w:val="000000"/>
          <w:sz w:val="21"/>
          <w:szCs w:val="21"/>
        </w:rPr>
        <w:br/>
        <w:t xml:space="preserve">  </w:t>
      </w:r>
      <w:r>
        <w:rPr>
          <w:rFonts w:ascii="Consolas" w:hAnsi="Consolas"/>
          <w:b/>
          <w:bCs/>
          <w:color w:val="000080"/>
          <w:sz w:val="21"/>
          <w:szCs w:val="21"/>
        </w:rPr>
        <w:t>privateKeysStorePath</w:t>
      </w:r>
      <w:r>
        <w:rPr>
          <w:rFonts w:ascii="Consolas" w:hAnsi="Consolas"/>
          <w:color w:val="000000"/>
          <w:sz w:val="21"/>
          <w:szCs w:val="21"/>
        </w:rPr>
        <w:t>: privateKeys.keystore</w:t>
      </w:r>
      <w:r>
        <w:rPr>
          <w:rFonts w:ascii="Consolas" w:hAnsi="Consolas"/>
          <w:color w:val="000000"/>
          <w:sz w:val="21"/>
          <w:szCs w:val="21"/>
        </w:rPr>
        <w:br/>
        <w:t xml:space="preserve">  </w:t>
      </w:r>
      <w:r>
        <w:rPr>
          <w:rFonts w:ascii="Consolas" w:hAnsi="Consolas"/>
          <w:b/>
          <w:bCs/>
          <w:color w:val="000080"/>
          <w:sz w:val="21"/>
          <w:szCs w:val="21"/>
        </w:rPr>
        <w:t>licensePath</w:t>
      </w:r>
      <w:r>
        <w:rPr>
          <w:rFonts w:ascii="Consolas" w:hAnsi="Consolas"/>
          <w:color w:val="000000"/>
          <w:sz w:val="21"/>
          <w:szCs w:val="21"/>
        </w:rPr>
        <w:t>: ${</w:t>
      </w:r>
      <w:r>
        <w:rPr>
          <w:rFonts w:ascii="Consolas" w:hAnsi="Consolas"/>
          <w:b/>
          <w:bCs/>
          <w:color w:val="000080"/>
          <w:sz w:val="21"/>
          <w:szCs w:val="21"/>
        </w:rPr>
        <w:t>user.dir</w:t>
      </w:r>
      <w:r>
        <w:rPr>
          <w:rFonts w:ascii="Consolas" w:hAnsi="Consolas"/>
          <w:color w:val="000000"/>
          <w:sz w:val="21"/>
          <w:szCs w:val="21"/>
        </w:rPr>
        <w:t>}/usr/local/apps/license.lic</w:t>
      </w:r>
    </w:p>
    <w:p w14:paraId="2E01E18D" w14:textId="2BE2C51C" w:rsidR="00F9035C" w:rsidRDefault="00E63E42">
      <w:r>
        <w:rPr>
          <w:rFonts w:hint="eastAsia"/>
        </w:rPr>
        <w:t>当</w:t>
      </w:r>
      <w:r w:rsidR="00F9035C">
        <w:rPr>
          <w:rFonts w:hint="eastAsia"/>
        </w:rPr>
        <w:t>需要验证时</w:t>
      </w:r>
      <w:r>
        <w:rPr>
          <w:rFonts w:hint="eastAsia"/>
        </w:rPr>
        <w:t>在打包环境修改a</w:t>
      </w:r>
      <w:r>
        <w:t>pplication.yml</w:t>
      </w:r>
      <w:r>
        <w:rPr>
          <w:rFonts w:hint="eastAsia"/>
        </w:rPr>
        <w:t>中的</w:t>
      </w:r>
      <w:r w:rsidRPr="00E63E42">
        <w:t>verify.empower</w:t>
      </w:r>
      <w:r>
        <w:rPr>
          <w:rFonts w:hint="eastAsia"/>
        </w:rPr>
        <w:t>配置</w:t>
      </w:r>
      <w:r w:rsidR="00E3757F">
        <w:rPr>
          <w:rFonts w:hint="eastAsia"/>
        </w:rPr>
        <w:t>设置成开启拦截即可</w:t>
      </w:r>
      <w:r>
        <w:rPr>
          <w:rFonts w:hint="eastAsia"/>
        </w:rPr>
        <w:t>，不要在dockercompose.</w:t>
      </w:r>
      <w:r>
        <w:t>yml</w:t>
      </w:r>
      <w:r>
        <w:rPr>
          <w:rFonts w:hint="eastAsia"/>
        </w:rPr>
        <w:t>改，（需要重新构建</w:t>
      </w:r>
      <w:r w:rsidR="00E3757F">
        <w:rPr>
          <w:rFonts w:hint="eastAsia"/>
        </w:rPr>
        <w:t>才能生效，而且被人看到不安全</w:t>
      </w:r>
      <w:r>
        <w:rPr>
          <w:rFonts w:hint="eastAsia"/>
        </w:rPr>
        <w:t>）</w:t>
      </w:r>
    </w:p>
    <w:p w14:paraId="5C85BEBB" w14:textId="11F2E52D" w:rsidR="00E3757F" w:rsidRDefault="00E3757F"/>
    <w:p w14:paraId="2E4EAFA3" w14:textId="5006D654" w:rsidR="00E3757F" w:rsidRDefault="00E3757F">
      <w:r>
        <w:rPr>
          <w:rFonts w:hint="eastAsia"/>
        </w:rPr>
        <w:t>证书用法：</w:t>
      </w:r>
    </w:p>
    <w:p w14:paraId="31592DFB" w14:textId="34C0AF42" w:rsidR="00BB7842" w:rsidRDefault="00BB7842">
      <w:r>
        <w:rPr>
          <w:rFonts w:hint="eastAsia"/>
        </w:rPr>
        <w:t>一、获取设备码</w:t>
      </w:r>
    </w:p>
    <w:p w14:paraId="5264DAB2" w14:textId="5F1036AA" w:rsidR="00E3757F" w:rsidRDefault="00BB7842">
      <w:r>
        <w:rPr>
          <w:noProof/>
        </w:rPr>
        <w:drawing>
          <wp:inline distT="0" distB="0" distL="0" distR="0" wp14:anchorId="4998921C" wp14:editId="3C1D6DB7">
            <wp:extent cx="5274310" cy="40366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C0EA" w14:textId="1D0DB7BB" w:rsidR="00BB7842" w:rsidRDefault="00BB7842">
      <w:r>
        <w:rPr>
          <w:rFonts w:hint="eastAsia"/>
        </w:rPr>
        <w:t>二、</w:t>
      </w:r>
      <w:r w:rsidR="00AE05B3">
        <w:rPr>
          <w:rFonts w:hint="eastAsia"/>
        </w:rPr>
        <w:t>将设备码复制出来，</w:t>
      </w:r>
      <w:r>
        <w:rPr>
          <w:rFonts w:hint="eastAsia"/>
        </w:rPr>
        <w:t>找峰哥要授权证书</w:t>
      </w:r>
    </w:p>
    <w:p w14:paraId="324E37DB" w14:textId="73CCEA43" w:rsidR="00AE05B3" w:rsidRPr="00AE05B3" w:rsidRDefault="00AE05B3">
      <w:pPr>
        <w:rPr>
          <w:rFonts w:hint="eastAsia"/>
        </w:rPr>
      </w:pPr>
      <w:r w:rsidRPr="00AE05B3">
        <w:t>"ZzxTKDa9GdIU+KBr/30njHCuw1GaVO46x6AZXoEpYnc="</w:t>
      </w:r>
    </w:p>
    <w:p w14:paraId="725D717C" w14:textId="33FD3329" w:rsidR="00BB7842" w:rsidRDefault="00BB7842">
      <w:r>
        <w:rPr>
          <w:noProof/>
        </w:rPr>
        <w:lastRenderedPageBreak/>
        <w:drawing>
          <wp:inline distT="0" distB="0" distL="0" distR="0" wp14:anchorId="74CDAD9E" wp14:editId="79119E92">
            <wp:extent cx="5274310" cy="299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89EF" w14:textId="368929F8" w:rsidR="00BB7842" w:rsidRDefault="00BB7842">
      <w:r>
        <w:rPr>
          <w:rFonts w:hint="eastAsia"/>
        </w:rPr>
        <w:t>三、上传证书</w:t>
      </w:r>
    </w:p>
    <w:p w14:paraId="471BEDA7" w14:textId="1E157800" w:rsidR="00BB7842" w:rsidRDefault="00BB7842">
      <w:r>
        <w:rPr>
          <w:noProof/>
        </w:rPr>
        <w:drawing>
          <wp:inline distT="0" distB="0" distL="0" distR="0" wp14:anchorId="38A94B54" wp14:editId="51BB9940">
            <wp:extent cx="3863675" cy="3787468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FC18" w14:textId="40898F8F" w:rsidR="00BB7842" w:rsidRDefault="00BB7842">
      <w:r>
        <w:rPr>
          <w:noProof/>
        </w:rPr>
        <w:drawing>
          <wp:inline distT="0" distB="0" distL="0" distR="0" wp14:anchorId="7D733A69" wp14:editId="44F68643">
            <wp:extent cx="5274310" cy="33451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524E8" w14:textId="16CCB57F" w:rsidR="00BB7842" w:rsidRPr="00F9035C" w:rsidRDefault="00BB7842">
      <w:r>
        <w:rPr>
          <w:noProof/>
        </w:rPr>
        <w:lastRenderedPageBreak/>
        <w:drawing>
          <wp:inline distT="0" distB="0" distL="0" distR="0" wp14:anchorId="465B77F8" wp14:editId="5F540D25">
            <wp:extent cx="5274310" cy="24142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842" w:rsidRPr="00F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3"/>
    <w:rsid w:val="00026F04"/>
    <w:rsid w:val="006922A3"/>
    <w:rsid w:val="00AE05B3"/>
    <w:rsid w:val="00BB7842"/>
    <w:rsid w:val="00D166B3"/>
    <w:rsid w:val="00E3757F"/>
    <w:rsid w:val="00E63E42"/>
    <w:rsid w:val="00F46F9D"/>
    <w:rsid w:val="00F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5365"/>
  <w15:chartTrackingRefBased/>
  <w15:docId w15:val="{B20C132D-08CA-47D4-9DCA-84314CF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03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9035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丰源</dc:creator>
  <cp:keywords/>
  <dc:description/>
  <cp:lastModifiedBy>董 丰源</cp:lastModifiedBy>
  <cp:revision>5</cp:revision>
  <dcterms:created xsi:type="dcterms:W3CDTF">2024-08-16T08:53:00Z</dcterms:created>
  <dcterms:modified xsi:type="dcterms:W3CDTF">2024-08-16T09:53:00Z</dcterms:modified>
</cp:coreProperties>
</file>